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D22730"/>
          <w:sz w:val="18"/>
        </w:rPr>
        <w:t>FUNDACJA USUWANIE HEJTU</w:t>
      </w:r>
    </w:p>
    <w:p>
      <w:pPr>
        <w:spacing w:after="80"/>
      </w:pPr>
      <w:r>
        <w:rPr>
          <w:b/>
          <w:sz w:val="32"/>
        </w:rPr>
        <w:t>Lista kontrolna bezpieczeństwa cyfrowego placówki</w:t>
      </w:r>
    </w:p>
    <w:p>
      <w:pPr>
        <w:spacing w:after="280"/>
      </w:pPr>
      <w:r>
        <w:rPr>
          <w:color w:val="6E6E78"/>
          <w:sz w:val="19"/>
        </w:rPr>
        <w:t>Do przejścia raz w roku szkolnym przez osobę wyznaczoną przez dyrektora</w:t>
      </w:r>
    </w:p>
    <w:p>
      <w:r>
        <w:rPr>
          <w:b/>
        </w:rPr>
        <w:t xml:space="preserve">Nazwa placówki: </w:t>
      </w:r>
      <w:r>
        <w:rPr>
          <w:color w:val="6E6E78"/>
        </w:rPr>
        <w:t>[uzupełnić]</w:t>
      </w:r>
    </w:p>
    <w:p>
      <w:r>
        <w:rPr>
          <w:b/>
        </w:rPr>
        <w:t xml:space="preserve">Data przeglądu: </w:t>
      </w:r>
      <w:r>
        <w:rPr>
          <w:color w:val="6E6E78"/>
        </w:rPr>
        <w:t>[uzupełnić]</w:t>
      </w:r>
    </w:p>
    <w:p>
      <w:r>
        <w:rPr>
          <w:b/>
        </w:rPr>
        <w:t xml:space="preserve">Osoba wykonująca przegląd: </w:t>
      </w:r>
      <w:r>
        <w:rPr>
          <w:color w:val="6E6E78"/>
        </w:rPr>
        <w:t>[uzupełnić]</w:t>
      </w:r>
    </w:p>
    <w:p>
      <w:pPr>
        <w:spacing w:before="260" w:after="80"/>
      </w:pPr>
      <w:r>
        <w:rPr>
          <w:b/>
          <w:color w:val="D22730"/>
          <w:sz w:val="18"/>
        </w:rPr>
        <w:t>DOKUMENTY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Pozycja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Tak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Nie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Uwagi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Standardy ochrony małoletnich przyjęte i dostępne dla rodziców.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Procedura reagowania na cyberprzemoc przyjęta i znana kadrze.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Rejestr zgłoszeń prowadzony na bieżąco.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Zasady korzystania z urządzeń w placówce spisane i widoczne.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LUDZIE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Pozycja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Tak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Nie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Uwagi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Wyznaczona osoba odpowiedzialna za sprawy bezpieczeństwa w sieci.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Kadra przeszkolona w ostatnim roku szkolnym.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Rodzice poinformowani o zasadach i o osobie kontaktowej.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Uczniowie wiedzą, do kogo się zgłosić.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TECHNIKA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Pozycja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Tak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Nie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Uwagi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Sieć placówki zabezpieczona, hasła zmieniane okresowo.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Konta służbowe z logowaniem dwuetapowym.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Zasady publikowania zdjęć uczniów na stronie i w mediach społecznościowych.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Kopie zapasowe dokumentacji wykonywane regularnie.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REAGOWANIE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Pozycja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Tak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Nie</w:t>
            </w:r>
          </w:p>
        </w:tc>
        <w:tc>
          <w:tcPr>
            <w:tcW w:type="dxa" w:w="2353"/>
            <w:shd w:val="clear" w:fill="F1F1F4"/>
          </w:tcPr>
          <w:p>
            <w:r/>
            <w:r>
              <w:rPr>
                <w:b/>
                <w:sz w:val="18"/>
              </w:rPr>
              <w:t>Uwagi</w:t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Wzory notatek i pism dostępne dla kadry.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Numery telefonów pomocy widoczne w placówce.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Materiały informacyjne w gablocie i na stronie.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  <w:tr>
        <w:tc>
          <w:tcPr>
            <w:tcW w:type="dxa" w:w="2353"/>
          </w:tcPr>
          <w:p>
            <w:r/>
            <w:r>
              <w:rPr>
                <w:sz w:val="18"/>
              </w:rPr>
              <w:t>Przegląd zakończonych spraw i wnioski na kolejny rok.</w:t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  <w:tc>
          <w:tcPr>
            <w:tcW w:type="dxa" w:w="2353"/>
          </w:tcPr>
          <w:p>
            <w:r/>
            <w:r>
              <w:rPr>
                <w:sz w:val="18"/>
              </w:rPr>
            </w:r>
          </w:p>
        </w:tc>
      </w:tr>
    </w:tbl>
    <w:p>
      <w:pPr>
        <w:spacing w:before="260" w:after="80"/>
      </w:pPr>
      <w:r>
        <w:rPr>
          <w:b/>
          <w:color w:val="D22730"/>
          <w:sz w:val="18"/>
        </w:rPr>
        <w:t>WNIOSKI</w:t>
      </w:r>
    </w:p>
    <w:p>
      <w:r>
        <w:t>[Co wymaga poprawy, kto odpowiada i do kiedy.]</w:t>
      </w:r>
    </w:p>
    <w:p>
      <w:pPr>
        <w:spacing w:before="260" w:after="80"/>
      </w:pPr>
      <w:r>
        <w:rPr>
          <w:b/>
          <w:color w:val="D22730"/>
          <w:sz w:val="18"/>
        </w:rPr>
        <w:t>O CZYM PAMIĘTAĆ</w:t>
      </w:r>
    </w:p>
    <w:p>
      <w:pPr>
        <w:pStyle w:val="ListBullet"/>
        <w:spacing w:after="60"/>
      </w:pPr>
      <w:r>
        <w:rPr>
          <w:sz w:val="19"/>
        </w:rPr>
        <w:t>Lista jest narzędziem roboczym placówki i nie zastępuje wymaganej dokumentacji.</w:t>
      </w:r>
    </w:p>
    <w:p>
      <w:pPr>
        <w:pStyle w:val="ListBullet"/>
        <w:spacing w:after="60"/>
      </w:pPr>
      <w:r>
        <w:rPr>
          <w:sz w:val="19"/>
        </w:rPr>
        <w:t>Audyt wraz z zaleceniami i certyfikatem prowadzi Fundacja. Szczegóły na usuwaniehejtu.pl</w:t>
      </w:r>
    </w:p>
    <w:p>
      <w:pPr>
        <w:spacing w:before="320"/>
      </w:pPr>
      <w:r>
        <w:rPr>
          <w:color w:val="6E6E78"/>
          <w:sz w:val="16"/>
        </w:rPr>
        <w:t>Dokument przygotowany przez Fundację Usuwanie Hejtu · usuwaniehejtu.pl · infolinia 222 900 142 · media@usuwaniehejtu.pl. Wsparcie działań Fundacji: usuwaniehejtu.pl/wesprzyj. Odbiorca: Fundacja Usuwanie Hejtu, rachunek 42 1600 1462 1783 5776 0000 0002, tytuł przelewu: Darowizna.</w:t>
      </w:r>
    </w:p>
    <w:sectPr w:rsidR="00FC693F" w:rsidRPr="0006063C" w:rsidSect="00034616">
      <w:pgSz w:w="11906" w:h="16838"/>
      <w:pgMar w:top="1247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Arial" w:hAnsi="Arial"/>
      <w:color w:val="12121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