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D22730"/>
          <w:sz w:val="18"/>
        </w:rPr>
        <w:t>FUNDACJA USUWANIE HEJTU</w:t>
      </w:r>
    </w:p>
    <w:p>
      <w:pPr>
        <w:spacing w:after="80"/>
      </w:pPr>
      <w:r>
        <w:rPr>
          <w:b/>
          <w:sz w:val="32"/>
        </w:rPr>
        <w:t>List do rodziców</w:t>
      </w:r>
    </w:p>
    <w:p>
      <w:pPr>
        <w:spacing w:after="280"/>
      </w:pPr>
      <w:r>
        <w:rPr>
          <w:color w:val="6E6E78"/>
          <w:sz w:val="19"/>
        </w:rPr>
        <w:t>Wzór informacji o działaniach placówki</w:t>
      </w:r>
    </w:p>
    <w:p>
      <w:r>
        <w:rPr>
          <w:b/>
        </w:rPr>
        <w:t xml:space="preserve">Miejscowość i data: </w:t>
      </w:r>
      <w:r>
        <w:rPr>
          <w:color w:val="6E6E78"/>
        </w:rPr>
        <w:t>[uzupełnić]</w:t>
      </w:r>
    </w:p>
    <w:p>
      <w:r>
        <w:rPr>
          <w:b/>
        </w:rPr>
        <w:t xml:space="preserve">Nazwa placówki: </w:t>
      </w:r>
      <w:r>
        <w:rPr>
          <w:color w:val="6E6E78"/>
        </w:rPr>
        <w:t>[uzupełnić]</w:t>
      </w:r>
    </w:p>
    <w:p>
      <w:r>
        <w:t>Szanowni Państwo,</w:t>
      </w:r>
    </w:p>
    <w:p>
      <w:r>
        <w:t>informujemy, że w naszej placówce prowadzimy działania dotyczące bezpieczeństwa uczniów w internecie. Obejmują one zajęcia z uczniami, przygotowanie kadry oraz zasady reagowania na przemoc z użyciem internetu i telefonu.</w:t>
      </w:r>
    </w:p>
    <w:p>
      <w:pPr>
        <w:spacing w:before="260" w:after="80"/>
      </w:pPr>
      <w:r>
        <w:rPr>
          <w:b/>
          <w:color w:val="D22730"/>
          <w:sz w:val="18"/>
        </w:rPr>
        <w:t>CO ROBIMY</w:t>
      </w:r>
    </w:p>
    <w:p>
      <w:pPr>
        <w:pStyle w:val="ListBullet"/>
        <w:spacing w:after="60"/>
      </w:pPr>
      <w:r>
        <w:rPr>
          <w:sz w:val="20"/>
        </w:rPr>
        <w:t>Zajęcia z uczniami poświęcone reagowaniu na hejt i ochronie prywatności.</w:t>
      </w:r>
    </w:p>
    <w:p>
      <w:pPr>
        <w:pStyle w:val="ListBullet"/>
        <w:spacing w:after="60"/>
      </w:pPr>
      <w:r>
        <w:rPr>
          <w:sz w:val="20"/>
        </w:rPr>
        <w:t>Przygotowanie kadry do rozpoznawania i dokumentowania takich spraw.</w:t>
      </w:r>
    </w:p>
    <w:p>
      <w:pPr>
        <w:pStyle w:val="ListBullet"/>
        <w:spacing w:after="60"/>
      </w:pPr>
      <w:r>
        <w:rPr>
          <w:sz w:val="20"/>
        </w:rPr>
        <w:t>Zasady reagowania obowiązujące w placówce, zgodne ze standardami ochrony małoletnich.</w:t>
      </w:r>
    </w:p>
    <w:p>
      <w:pPr>
        <w:pStyle w:val="ListBullet"/>
        <w:spacing w:after="60"/>
      </w:pPr>
      <w:r>
        <w:rPr>
          <w:sz w:val="20"/>
        </w:rPr>
        <w:t>Materiały informacyjne dostępne w placówce i na jej stronie.</w:t>
      </w:r>
    </w:p>
    <w:p>
      <w:pPr>
        <w:spacing w:before="260" w:after="80"/>
      </w:pPr>
      <w:r>
        <w:rPr>
          <w:b/>
          <w:color w:val="D22730"/>
          <w:sz w:val="18"/>
        </w:rPr>
        <w:t>O CO PROSIMY</w:t>
      </w:r>
    </w:p>
    <w:p>
      <w:pPr>
        <w:pStyle w:val="ListBullet"/>
        <w:spacing w:after="60"/>
      </w:pPr>
      <w:r>
        <w:rPr>
          <w:sz w:val="20"/>
        </w:rPr>
        <w:t>Rozmowę z dzieckiem o tym, co ogląda i z kim rozmawia w sieci.</w:t>
      </w:r>
    </w:p>
    <w:p>
      <w:pPr>
        <w:pStyle w:val="ListBullet"/>
        <w:spacing w:after="60"/>
      </w:pPr>
      <w:r>
        <w:rPr>
          <w:sz w:val="20"/>
        </w:rPr>
        <w:t>Zgłaszanie niepokojących sytuacji wychowawcy albo pedagogowi, także wtedy, gdy dotyczą zdarzeń poza szkołą.</w:t>
      </w:r>
    </w:p>
    <w:p>
      <w:pPr>
        <w:pStyle w:val="ListBullet"/>
        <w:spacing w:after="60"/>
      </w:pPr>
      <w:r>
        <w:rPr>
          <w:sz w:val="20"/>
        </w:rPr>
        <w:t>Powstrzymanie się od rozstrzygania spraw między dziećmi w grupach rodziców na komunikatorach.</w:t>
      </w:r>
    </w:p>
    <w:p>
      <w:pPr>
        <w:spacing w:before="260" w:after="80"/>
      </w:pPr>
      <w:r>
        <w:rPr>
          <w:b/>
          <w:color w:val="D22730"/>
          <w:sz w:val="18"/>
        </w:rPr>
        <w:t>GDZIE SZUKAĆ POMOCY</w:t>
      </w:r>
    </w:p>
    <w:p>
      <w:pPr>
        <w:pStyle w:val="ListBullet"/>
        <w:spacing w:after="60"/>
      </w:pPr>
      <w:r>
        <w:rPr>
          <w:sz w:val="20"/>
        </w:rPr>
        <w:t>116 111 – telefon zaufania dla dzieci i młodzieży, czynny całą dobę.</w:t>
      </w:r>
    </w:p>
    <w:p>
      <w:pPr>
        <w:pStyle w:val="ListBullet"/>
        <w:spacing w:after="60"/>
      </w:pPr>
      <w:r>
        <w:rPr>
          <w:sz w:val="20"/>
        </w:rPr>
        <w:t>800 100 100 – linia dla rodziców i nauczycieli w sprawach bezpieczeństwa dzieci.</w:t>
      </w:r>
    </w:p>
    <w:p>
      <w:pPr>
        <w:pStyle w:val="ListBullet"/>
        <w:spacing w:after="60"/>
      </w:pPr>
      <w:r>
        <w:rPr>
          <w:sz w:val="20"/>
        </w:rPr>
        <w:t>112 – gdy zagrożone jest życie lub zdrowie.</w:t>
      </w:r>
    </w:p>
    <w:p>
      <w:r>
        <w:rPr>
          <w:b/>
        </w:rPr>
        <w:t xml:space="preserve">Podpis: </w:t>
      </w:r>
      <w:r>
        <w:rPr>
          <w:color w:val="6E6E78"/>
        </w:rPr>
        <w:t>[uzupełnić]</w:t>
      </w:r>
    </w:p>
    <w:p>
      <w:pPr>
        <w:spacing w:before="260" w:after="80"/>
      </w:pPr>
      <w:r>
        <w:rPr>
          <w:b/>
          <w:color w:val="D22730"/>
          <w:sz w:val="18"/>
        </w:rPr>
        <w:t>O CZYM PAMIĘTAĆ</w:t>
      </w:r>
    </w:p>
    <w:p>
      <w:pPr>
        <w:pStyle w:val="ListBullet"/>
        <w:spacing w:after="60"/>
      </w:pPr>
      <w:r>
        <w:rPr>
          <w:sz w:val="19"/>
        </w:rPr>
        <w:t>List warto uzupełnić o nazwisko osoby kontaktowej w placówce i o godziny jej dyżuru.</w:t>
      </w:r>
    </w:p>
    <w:p>
      <w:pPr>
        <w:spacing w:before="320"/>
      </w:pPr>
      <w:r>
        <w:rPr>
          <w:color w:val="6E6E78"/>
          <w:sz w:val="16"/>
        </w:rPr>
        <w:t>Dokument przygotowany przez Fundację Usuwanie Hejtu · usuwaniehejtu.pl · infolinia 222 900 142 · media@usuwaniehejtu.pl. Wsparcie działań Fundacji: usuwaniehejtu.pl/wesprzyj. Odbiorca: Fundacja Usuwanie Hejtu, rachunek 42 1600 1462 1783 5776 0000 0002, tytuł przelewu: Darowizna.</w:t>
      </w:r>
    </w:p>
    <w:sectPr w:rsidR="00FC693F" w:rsidRPr="0006063C" w:rsidSect="00034616">
      <w:pgSz w:w="11906" w:h="16838"/>
      <w:pgMar w:top="1247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93" w:lineRule="auto"/>
    </w:pPr>
    <w:rPr>
      <w:rFonts w:ascii="Arial" w:hAnsi="Arial"/>
      <w:color w:val="1212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